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</w:t>
      </w:r>
      <w:r>
        <w:rPr>
          <w:rFonts w:ascii="宋体" w:hAnsi="宋体"/>
          <w:sz w:val="28"/>
          <w:szCs w:val="28"/>
        </w:rPr>
        <w:t>人</w:t>
      </w:r>
      <w:r>
        <w:rPr>
          <w:rFonts w:hint="eastAsia" w:ascii="宋体" w:hAnsi="宋体"/>
          <w:sz w:val="28"/>
          <w:szCs w:val="28"/>
        </w:rPr>
        <w:t>资格</w:t>
      </w:r>
      <w:r>
        <w:rPr>
          <w:rFonts w:ascii="宋体" w:hAnsi="宋体"/>
          <w:sz w:val="28"/>
          <w:szCs w:val="28"/>
        </w:rPr>
        <w:t>初审</w:t>
      </w:r>
    </w:p>
    <w:tbl>
      <w:tblPr>
        <w:tblStyle w:val="6"/>
        <w:tblW w:w="10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980"/>
        <w:gridCol w:w="7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41" w:type="dxa"/>
            <w:gridSpan w:val="2"/>
            <w:vAlign w:val="center"/>
          </w:tcPr>
          <w:p>
            <w:pPr>
              <w:tabs>
                <w:tab w:val="left" w:pos="312"/>
                <w:tab w:val="center" w:pos="650"/>
              </w:tabs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评审因素</w:t>
            </w:r>
          </w:p>
        </w:tc>
        <w:tc>
          <w:tcPr>
            <w:tcW w:w="7424" w:type="dxa"/>
            <w:vAlign w:val="center"/>
          </w:tcPr>
          <w:p>
            <w:pPr>
              <w:tabs>
                <w:tab w:val="left" w:pos="2541"/>
                <w:tab w:val="center" w:pos="3196"/>
              </w:tabs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  <w:jc w:val="center"/>
        </w:trPr>
        <w:tc>
          <w:tcPr>
            <w:tcW w:w="961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投标人</w:t>
            </w: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名称</w:t>
            </w:r>
          </w:p>
        </w:tc>
        <w:tc>
          <w:tcPr>
            <w:tcW w:w="7424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营业执照、法人身份证一致。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961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投标</w:t>
            </w: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函签字盖章</w:t>
            </w:r>
          </w:p>
        </w:tc>
        <w:tc>
          <w:tcPr>
            <w:tcW w:w="7424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投标</w:t>
            </w: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函</w:t>
            </w:r>
            <w:r>
              <w:rPr>
                <w:rFonts w:ascii="宋体" w:hAnsi="宋体"/>
                <w:szCs w:val="21"/>
              </w:rPr>
              <w:t>均应加盖供应商印章并经法定代表人或其委托代理人签字或盖章。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961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信誉要求</w:t>
            </w:r>
          </w:p>
        </w:tc>
        <w:tc>
          <w:tcPr>
            <w:tcW w:w="7424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供应商不能列入失信被执行人、重大税收违法案件当事人名单、政府采购严重违法失信行为记录名单，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以“信用中国”网站（www.creditchina.gov.cn）及中国政府采购网（www.ccgp.gov.cn）渠道查询相关信用记录的网站截图为准</w:t>
            </w:r>
            <w:r>
              <w:rPr>
                <w:rFonts w:hint="eastAsia" w:ascii="宋体" w:hAnsi="宋体" w:cs="宋体"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961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其他要求</w:t>
            </w:r>
          </w:p>
        </w:tc>
        <w:tc>
          <w:tcPr>
            <w:tcW w:w="7424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参加采购活动前三年内，在经营活动中没有重大违法记录</w:t>
            </w:r>
            <w:r>
              <w:rPr>
                <w:rFonts w:hint="eastAsia" w:ascii="宋体" w:hAnsi="宋体" w:cs="宋体"/>
                <w:bCs/>
                <w:szCs w:val="21"/>
              </w:rPr>
              <w:t>，提供</w:t>
            </w:r>
            <w:r>
              <w:rPr>
                <w:rFonts w:hint="eastAsia" w:ascii="宋体" w:hAnsi="宋体" w:cs="宋体"/>
                <w:szCs w:val="21"/>
              </w:rPr>
              <w:t>书面声明原件</w:t>
            </w:r>
            <w:r>
              <w:rPr>
                <w:rFonts w:hint="eastAsia" w:ascii="宋体" w:hAnsi="宋体" w:cs="宋体"/>
                <w:bCs/>
                <w:szCs w:val="21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Cs w:val="21"/>
              </w:rPr>
              <w:t>提供复印件加盖公章。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  <w:jc w:val="center"/>
        </w:trPr>
        <w:tc>
          <w:tcPr>
            <w:tcW w:w="10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注：有一项不满足形式评审标准的，其投标文件将被否决，不再进入后续资格评审。</w:t>
            </w:r>
          </w:p>
        </w:tc>
      </w:tr>
    </w:tbl>
    <w:p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sz w:val="28"/>
          <w:szCs w:val="28"/>
        </w:rPr>
        <w:sectPr>
          <w:pgSz w:w="11906" w:h="16838"/>
          <w:pgMar w:top="1247" w:right="964" w:bottom="1134" w:left="964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（二）详细评审</w:t>
      </w:r>
    </w:p>
    <w:tbl>
      <w:tblPr>
        <w:tblStyle w:val="6"/>
        <w:tblW w:w="10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416"/>
        <w:gridCol w:w="6110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jc w:val="center"/>
        </w:trPr>
        <w:tc>
          <w:tcPr>
            <w:tcW w:w="10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序号</w:t>
            </w:r>
          </w:p>
        </w:tc>
        <w:tc>
          <w:tcPr>
            <w:tcW w:w="24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评审因素</w:t>
            </w:r>
          </w:p>
        </w:tc>
        <w:tc>
          <w:tcPr>
            <w:tcW w:w="701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评标基准价计算方法</w:t>
            </w:r>
          </w:p>
        </w:tc>
        <w:tc>
          <w:tcPr>
            <w:tcW w:w="7014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通过初步评审的有效投标报价大于5家，去掉一个最高和一个最低投标报价，其余投标报价的算术平均值作为评标基准价；通过初步评审的有效投标报价小于等于5家，取投标报价的算术平均值作为评标基准价。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0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</w:t>
            </w:r>
          </w:p>
        </w:tc>
        <w:tc>
          <w:tcPr>
            <w:tcW w:w="24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报价得分计算方法</w:t>
            </w:r>
          </w:p>
        </w:tc>
        <w:tc>
          <w:tcPr>
            <w:tcW w:w="7014" w:type="dxa"/>
            <w:gridSpan w:val="2"/>
            <w:vAlign w:val="center"/>
          </w:tcPr>
          <w:p>
            <w:pPr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投标报价等于评标基准价直接得分</w:t>
            </w:r>
            <w:r>
              <w:rPr>
                <w:rFonts w:ascii="宋体" w:hAnsi="宋体"/>
                <w:szCs w:val="21"/>
              </w:rPr>
              <w:t>为</w:t>
            </w:r>
            <w:r>
              <w:rPr>
                <w:rFonts w:hint="eastAsia" w:ascii="宋体" w:hAnsi="宋体"/>
                <w:szCs w:val="21"/>
              </w:rPr>
              <w:t>满分50分；投标报价每高于评标基准价一个百分点扣1分，投标报价每低于评标基准价一个百分点扣0.5分，扣至0分为止。</w:t>
            </w:r>
            <w:r>
              <w:rPr>
                <w:rFonts w:ascii="宋体" w:hAnsi="宋体"/>
                <w:szCs w:val="21"/>
              </w:rPr>
              <w:t>得分</w:t>
            </w:r>
            <w:r>
              <w:rPr>
                <w:rFonts w:hint="eastAsia" w:ascii="宋体" w:hAnsi="宋体"/>
                <w:szCs w:val="21"/>
              </w:rPr>
              <w:t>四舍五入</w:t>
            </w:r>
            <w:r>
              <w:rPr>
                <w:rFonts w:ascii="宋体" w:hAnsi="宋体"/>
                <w:szCs w:val="21"/>
              </w:rPr>
              <w:t>保留至小数点后</w:t>
            </w:r>
            <w:r>
              <w:rPr>
                <w:rFonts w:hint="eastAsia" w:ascii="宋体" w:hAnsi="宋体"/>
                <w:szCs w:val="21"/>
              </w:rPr>
              <w:t>2位</w:t>
            </w:r>
            <w:r>
              <w:rPr>
                <w:rFonts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349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评分因素</w:t>
            </w:r>
          </w:p>
        </w:tc>
        <w:tc>
          <w:tcPr>
            <w:tcW w:w="61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评分标准</w:t>
            </w:r>
          </w:p>
        </w:tc>
        <w:tc>
          <w:tcPr>
            <w:tcW w:w="9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报价得分</w:t>
            </w:r>
          </w:p>
        </w:tc>
        <w:tc>
          <w:tcPr>
            <w:tcW w:w="611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投标报价等于评标基准价直接得分</w:t>
            </w:r>
            <w:r>
              <w:rPr>
                <w:rFonts w:ascii="宋体" w:hAnsi="宋体"/>
                <w:szCs w:val="21"/>
              </w:rPr>
              <w:t>为</w:t>
            </w:r>
            <w:r>
              <w:rPr>
                <w:rFonts w:hint="eastAsia" w:ascii="宋体" w:hAnsi="宋体"/>
                <w:szCs w:val="21"/>
              </w:rPr>
              <w:t>满分50分；投标报价每高于评标基准价一个百分点扣1分，投标报价每低于评标基准价一个百分点扣0.5分，扣至0分为止。</w:t>
            </w:r>
            <w:r>
              <w:rPr>
                <w:rFonts w:ascii="宋体" w:hAnsi="宋体"/>
                <w:szCs w:val="21"/>
              </w:rPr>
              <w:t>得分</w:t>
            </w:r>
            <w:r>
              <w:rPr>
                <w:rFonts w:hint="eastAsia" w:ascii="宋体" w:hAnsi="宋体"/>
                <w:szCs w:val="21"/>
              </w:rPr>
              <w:t>四舍五入</w:t>
            </w:r>
            <w:r>
              <w:rPr>
                <w:rFonts w:ascii="宋体" w:hAnsi="宋体"/>
                <w:szCs w:val="21"/>
              </w:rPr>
              <w:t>保留至小数点后</w:t>
            </w:r>
            <w:r>
              <w:rPr>
                <w:rFonts w:hint="eastAsia" w:ascii="宋体" w:hAnsi="宋体"/>
                <w:szCs w:val="21"/>
              </w:rPr>
              <w:t>2位</w:t>
            </w:r>
            <w:r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9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50</w:t>
            </w: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2</w:t>
            </w:r>
          </w:p>
        </w:tc>
        <w:tc>
          <w:tcPr>
            <w:tcW w:w="2416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施工现场</w:t>
            </w:r>
            <w:r>
              <w:rPr>
                <w:rFonts w:ascii="宋体" w:hAnsi="宋体" w:cs="宋体"/>
              </w:rPr>
              <w:t>保护措施</w:t>
            </w:r>
          </w:p>
        </w:tc>
        <w:tc>
          <w:tcPr>
            <w:tcW w:w="6110" w:type="dxa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合理、全面、有效。</w:t>
            </w:r>
          </w:p>
        </w:tc>
        <w:tc>
          <w:tcPr>
            <w:tcW w:w="9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-</w:t>
            </w:r>
            <w:r>
              <w:rPr>
                <w:rFonts w:ascii="宋体" w:hAnsi="宋体" w:cs="宋体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Cs w:val="21"/>
                <w:lang w:val="zh-CN"/>
              </w:rPr>
            </w:pPr>
          </w:p>
        </w:tc>
        <w:tc>
          <w:tcPr>
            <w:tcW w:w="241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</w:rPr>
            </w:pPr>
          </w:p>
        </w:tc>
        <w:tc>
          <w:tcPr>
            <w:tcW w:w="6110" w:type="dxa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基本满足要求。</w:t>
            </w:r>
          </w:p>
        </w:tc>
        <w:tc>
          <w:tcPr>
            <w:tcW w:w="9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3</w:t>
            </w:r>
          </w:p>
        </w:tc>
        <w:tc>
          <w:tcPr>
            <w:tcW w:w="2416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安全管理</w:t>
            </w:r>
            <w:r>
              <w:rPr>
                <w:rFonts w:ascii="宋体" w:hAnsi="宋体" w:cs="宋体"/>
              </w:rPr>
              <w:t>措施</w:t>
            </w:r>
          </w:p>
        </w:tc>
        <w:tc>
          <w:tcPr>
            <w:tcW w:w="6110" w:type="dxa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有安全管理，措施合理。</w:t>
            </w:r>
          </w:p>
        </w:tc>
        <w:tc>
          <w:tcPr>
            <w:tcW w:w="9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</w:rPr>
              <w:t>10-5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Cs w:val="21"/>
                <w:lang w:val="zh-CN"/>
              </w:rPr>
            </w:pPr>
          </w:p>
        </w:tc>
        <w:tc>
          <w:tcPr>
            <w:tcW w:w="241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</w:rPr>
            </w:pPr>
          </w:p>
        </w:tc>
        <w:tc>
          <w:tcPr>
            <w:tcW w:w="6110" w:type="dxa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有安全管理，措施基本合理。</w:t>
            </w:r>
          </w:p>
        </w:tc>
        <w:tc>
          <w:tcPr>
            <w:tcW w:w="9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</w:t>
            </w:r>
          </w:p>
        </w:tc>
        <w:tc>
          <w:tcPr>
            <w:tcW w:w="2416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施工方案与技术措施</w:t>
            </w:r>
          </w:p>
        </w:tc>
        <w:tc>
          <w:tcPr>
            <w:tcW w:w="6110" w:type="dxa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施工方法及技术措施先进、合理、满足工程施工要求。</w:t>
            </w:r>
          </w:p>
        </w:tc>
        <w:tc>
          <w:tcPr>
            <w:tcW w:w="9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  <w:r>
              <w:rPr>
                <w:rFonts w:ascii="宋体" w:hAnsi="宋体" w:cs="宋体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41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10" w:type="dxa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施工方法及技术措施基本合理。</w:t>
            </w:r>
          </w:p>
        </w:tc>
        <w:tc>
          <w:tcPr>
            <w:tcW w:w="9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  <w:r>
              <w:rPr>
                <w:rFonts w:ascii="宋体" w:hAnsi="宋体" w:cs="宋体"/>
              </w:rPr>
              <w:t>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  <w:lang w:val="zh-CN"/>
              </w:rPr>
              <w:t xml:space="preserve"> 5</w:t>
            </w:r>
          </w:p>
        </w:tc>
        <w:tc>
          <w:tcPr>
            <w:tcW w:w="2416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保修服务</w:t>
            </w:r>
          </w:p>
        </w:tc>
        <w:tc>
          <w:tcPr>
            <w:tcW w:w="611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根据各供应商的保修服务承诺进行横向综合比较、评价；有实质性服务得</w:t>
            </w:r>
            <w:r>
              <w:rPr>
                <w:rFonts w:ascii="宋体" w:hAnsi="宋体"/>
                <w:spacing w:val="-6"/>
                <w:szCs w:val="21"/>
              </w:rPr>
              <w:t>10</w:t>
            </w:r>
            <w:r>
              <w:rPr>
                <w:rFonts w:hint="eastAsia" w:ascii="宋体" w:hAnsi="宋体"/>
                <w:spacing w:val="-6"/>
                <w:szCs w:val="21"/>
              </w:rPr>
              <w:t>分，没有不得分。</w:t>
            </w:r>
          </w:p>
        </w:tc>
        <w:tc>
          <w:tcPr>
            <w:tcW w:w="9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10-0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6</w:t>
            </w:r>
          </w:p>
        </w:tc>
        <w:tc>
          <w:tcPr>
            <w:tcW w:w="241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优惠条件</w:t>
            </w:r>
          </w:p>
        </w:tc>
        <w:tc>
          <w:tcPr>
            <w:tcW w:w="611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根据各供应商的优惠条件进行横向综合比较、评价；优得</w:t>
            </w:r>
            <w:r>
              <w:rPr>
                <w:rFonts w:ascii="宋体" w:hAnsi="宋体"/>
                <w:spacing w:val="-6"/>
                <w:szCs w:val="21"/>
              </w:rPr>
              <w:t>10</w:t>
            </w:r>
            <w:r>
              <w:rPr>
                <w:rFonts w:hint="eastAsia" w:ascii="宋体" w:hAnsi="宋体"/>
                <w:spacing w:val="-6"/>
                <w:szCs w:val="21"/>
              </w:rPr>
              <w:t>分，良得</w:t>
            </w:r>
            <w:r>
              <w:rPr>
                <w:rFonts w:ascii="宋体" w:hAnsi="宋体"/>
                <w:spacing w:val="-6"/>
                <w:szCs w:val="21"/>
              </w:rPr>
              <w:t>5</w:t>
            </w:r>
            <w:r>
              <w:rPr>
                <w:rFonts w:hint="eastAsia" w:ascii="宋体" w:hAnsi="宋体"/>
                <w:spacing w:val="-6"/>
                <w:szCs w:val="21"/>
              </w:rPr>
              <w:t>分，差或没有不得分。</w:t>
            </w:r>
          </w:p>
        </w:tc>
        <w:tc>
          <w:tcPr>
            <w:tcW w:w="9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10-0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A42CD4"/>
    <w:multiLevelType w:val="multilevel"/>
    <w:tmpl w:val="2DA42CD4"/>
    <w:lvl w:ilvl="0" w:tentative="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8D"/>
    <w:rsid w:val="00033E8D"/>
    <w:rsid w:val="00126754"/>
    <w:rsid w:val="00281446"/>
    <w:rsid w:val="009D6F9C"/>
    <w:rsid w:val="00E92EB7"/>
    <w:rsid w:val="00F416AF"/>
    <w:rsid w:val="2EC4104D"/>
    <w:rsid w:val="324037A8"/>
    <w:rsid w:val="60FD1C6C"/>
    <w:rsid w:val="62C2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Title"/>
    <w:basedOn w:val="1"/>
    <w:next w:val="1"/>
    <w:qFormat/>
    <w:uiPriority w:val="1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</w:rPr>
  </w:style>
  <w:style w:type="paragraph" w:customStyle="1" w:styleId="8">
    <w:name w:val="Index5"/>
    <w:basedOn w:val="1"/>
    <w:next w:val="1"/>
    <w:qFormat/>
    <w:uiPriority w:val="0"/>
    <w:pPr>
      <w:snapToGrid w:val="0"/>
      <w:spacing w:line="360" w:lineRule="auto"/>
      <w:jc w:val="center"/>
      <w:textAlignment w:val="baseline"/>
    </w:pPr>
    <w:rPr>
      <w:rFonts w:ascii="宋体" w:hAnsi="宋体" w:cs="宋体"/>
      <w:bCs/>
      <w:kern w:val="0"/>
      <w:szCs w:val="21"/>
    </w:rPr>
  </w:style>
  <w:style w:type="character" w:customStyle="1" w:styleId="9">
    <w:name w:val="批注框文本 Char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793</Characters>
  <Lines>6</Lines>
  <Paragraphs>1</Paragraphs>
  <TotalTime>95</TotalTime>
  <ScaleCrop>false</ScaleCrop>
  <LinksUpToDate>false</LinksUpToDate>
  <CharactersWithSpaces>930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dell</cp:lastModifiedBy>
  <cp:lastPrinted>2021-09-17T06:38:00Z</cp:lastPrinted>
  <dcterms:modified xsi:type="dcterms:W3CDTF">2021-09-17T09:25:19Z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636885327F404FE48C3EA41DBCC8B6F6</vt:lpwstr>
  </property>
</Properties>
</file>